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759674" w14:textId="384D962D" w:rsidR="009910BD" w:rsidRPr="00725360" w:rsidRDefault="009F0DA3" w:rsidP="00725360">
      <w:pPr>
        <w:pStyle w:val="Nadpis1"/>
        <w:rPr>
          <w:rFonts w:eastAsia="Times New Roman"/>
          <w:b/>
          <w:bCs/>
          <w:lang w:eastAsia="cs-CZ"/>
        </w:rPr>
      </w:pPr>
      <w:r>
        <w:rPr>
          <w:rFonts w:eastAsia="Times New Roman"/>
          <w:b/>
          <w:bCs/>
          <w:lang w:eastAsia="cs-CZ"/>
        </w:rPr>
        <w:t>Horní Slav</w:t>
      </w:r>
      <w:r w:rsidR="0035661F">
        <w:rPr>
          <w:rFonts w:eastAsia="Times New Roman"/>
          <w:b/>
          <w:bCs/>
          <w:lang w:eastAsia="cs-CZ"/>
        </w:rPr>
        <w:t>kov</w:t>
      </w:r>
    </w:p>
    <w:p w14:paraId="6B19DD58" w14:textId="77777777" w:rsidR="009910BD" w:rsidRPr="009910BD" w:rsidRDefault="009910BD" w:rsidP="009910BD">
      <w:pPr>
        <w:pBdr>
          <w:top w:val="single" w:sz="6" w:space="15" w:color="EEEEEE"/>
        </w:pBdr>
        <w:spacing w:before="300" w:after="150" w:line="240" w:lineRule="auto"/>
        <w:outlineLvl w:val="2"/>
        <w:rPr>
          <w:rFonts w:ascii="inherit" w:eastAsia="Times New Roman" w:hAnsi="inherit" w:cs="Times New Roman"/>
          <w:color w:val="007B00"/>
          <w:sz w:val="36"/>
          <w:szCs w:val="36"/>
          <w:lang w:eastAsia="cs-CZ"/>
        </w:rPr>
      </w:pPr>
      <w:r w:rsidRPr="009910BD">
        <w:rPr>
          <w:rFonts w:ascii="inherit" w:eastAsia="Times New Roman" w:hAnsi="inherit" w:cs="Times New Roman"/>
          <w:color w:val="007B00"/>
          <w:sz w:val="36"/>
          <w:szCs w:val="36"/>
          <w:lang w:eastAsia="cs-CZ"/>
        </w:rPr>
        <w:t>Základní informace o projektu</w:t>
      </w:r>
    </w:p>
    <w:p w14:paraId="5A4D66D0" w14:textId="72EF44DC" w:rsidR="009910BD" w:rsidRPr="00E979F2" w:rsidRDefault="009910BD" w:rsidP="00E979F2">
      <w:pPr>
        <w:pStyle w:val="Odstavecseseznamem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</w:pPr>
      <w:bookmarkStart w:id="0" w:name="_Hlk23240968"/>
      <w:r w:rsidRPr="00E979F2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>Popis projektu (anotace):</w:t>
      </w:r>
    </w:p>
    <w:p w14:paraId="7132FDCD" w14:textId="77777777" w:rsidR="005C0D86" w:rsidRDefault="005C0D86" w:rsidP="009738D4">
      <w:pPr>
        <w:rPr>
          <w:lang w:eastAsia="cs-CZ"/>
        </w:rPr>
      </w:pPr>
    </w:p>
    <w:p w14:paraId="1AD95B0C" w14:textId="10DDD5AA" w:rsidR="009738D4" w:rsidRDefault="009738D4" w:rsidP="005C0D86">
      <w:pPr>
        <w:jc w:val="both"/>
        <w:rPr>
          <w:lang w:eastAsia="cs-CZ"/>
        </w:rPr>
      </w:pPr>
      <w:r>
        <w:rPr>
          <w:lang w:eastAsia="cs-CZ"/>
        </w:rPr>
        <w:t xml:space="preserve">Projekt řeší výměnu stávajících svítidel veřejného osvětlení na pozemních komunikacích města </w:t>
      </w:r>
      <w:r w:rsidR="009F0DA3">
        <w:rPr>
          <w:lang w:eastAsia="cs-CZ"/>
        </w:rPr>
        <w:t>Horní Slavkov</w:t>
      </w:r>
      <w:r>
        <w:rPr>
          <w:lang w:eastAsia="cs-CZ"/>
        </w:rPr>
        <w:t xml:space="preserve">. </w:t>
      </w:r>
      <w:r w:rsidR="005C0D86">
        <w:rPr>
          <w:lang w:eastAsia="cs-CZ"/>
        </w:rPr>
        <w:t>Projekt řeší výměnu stávajících svítidel za nová svítidla s technologií LED, projekt dále také řeší zahuštění soustavy VO (doplnění svítidel). Nově doplněná svítidla budou umístěna na stožáry energetiky</w:t>
      </w:r>
      <w:r w:rsidR="009F0DA3">
        <w:rPr>
          <w:lang w:eastAsia="cs-CZ"/>
        </w:rPr>
        <w:t xml:space="preserve"> a na nově vybudované stožáry vystavěné ve stávající trase kabelů veřejného osvětlení</w:t>
      </w:r>
      <w:r w:rsidR="005C0D86">
        <w:rPr>
          <w:lang w:eastAsia="cs-CZ"/>
        </w:rPr>
        <w:t>, a to z důvodu splnění normy ČSN EN 13201.</w:t>
      </w:r>
    </w:p>
    <w:p w14:paraId="6ACBCBD4" w14:textId="77777777" w:rsidR="00E979F2" w:rsidRPr="009910BD" w:rsidRDefault="00E979F2" w:rsidP="009910BD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cs-CZ"/>
        </w:rPr>
      </w:pPr>
    </w:p>
    <w:p w14:paraId="44230B90" w14:textId="3AA02E5B" w:rsidR="009910BD" w:rsidRPr="00E979F2" w:rsidRDefault="009910BD" w:rsidP="00E979F2">
      <w:pPr>
        <w:pStyle w:val="Odstavecseseznamem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</w:pPr>
      <w:r w:rsidRPr="00E979F2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>Řešená oblast / problematika:</w:t>
      </w:r>
    </w:p>
    <w:p w14:paraId="406F387E" w14:textId="05D703F5" w:rsidR="005C0D86" w:rsidRDefault="005C0D86" w:rsidP="009910BD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808080" w:themeColor="background1" w:themeShade="80"/>
          <w:sz w:val="24"/>
          <w:szCs w:val="24"/>
          <w:lang w:eastAsia="cs-CZ"/>
        </w:rPr>
      </w:pPr>
    </w:p>
    <w:p w14:paraId="4E19C9E8" w14:textId="5C8AE585" w:rsidR="005C0D86" w:rsidRDefault="005C0D86" w:rsidP="005C0D86">
      <w:pPr>
        <w:jc w:val="both"/>
      </w:pPr>
      <w:r>
        <w:t xml:space="preserve">Je uvažováno s výměnou </w:t>
      </w:r>
      <w:r w:rsidR="009F0DA3">
        <w:t>181</w:t>
      </w:r>
      <w:r>
        <w:t xml:space="preserve"> ks svítidel a doplněním </w:t>
      </w:r>
      <w:r w:rsidR="009F0DA3">
        <w:t>16</w:t>
      </w:r>
      <w:r>
        <w:t xml:space="preserve"> ks svítidel na stávající stožáry energetiky. Svítidla budou vyměněna ve městě </w:t>
      </w:r>
      <w:r w:rsidR="009F0DA3">
        <w:t>Horní Slavkov</w:t>
      </w:r>
      <w:r>
        <w:t xml:space="preserve"> v</w:t>
      </w:r>
      <w:r w:rsidR="009F0DA3">
        <w:t> </w:t>
      </w:r>
      <w:r>
        <w:t>ulicích</w:t>
      </w:r>
      <w:r w:rsidR="009F0DA3">
        <w:t xml:space="preserve"> </w:t>
      </w:r>
      <w:r w:rsidR="009F0DA3">
        <w:t>Větrná, Ležnická, Školní, Bošířany, Tovární, Luční, Lesopark, Ke Koupališti, Nad Výtopnou, Na Vyhlídce, Kfely a Svatopluk</w:t>
      </w:r>
      <w:r>
        <w:t>.</w:t>
      </w:r>
    </w:p>
    <w:p w14:paraId="275D1967" w14:textId="5B94BBAB" w:rsidR="009910BD" w:rsidRDefault="009910BD" w:rsidP="00AA0043">
      <w:pPr>
        <w:pStyle w:val="Odstavecseseznamem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</w:pPr>
      <w:r w:rsidRPr="00AA0043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>Popis výchozího stavu</w:t>
      </w:r>
      <w:r w:rsidR="00BE0A96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>:</w:t>
      </w:r>
    </w:p>
    <w:p w14:paraId="1584372F" w14:textId="77777777" w:rsidR="005C0D86" w:rsidRDefault="005C0D86" w:rsidP="005C0D86"/>
    <w:p w14:paraId="1377F049" w14:textId="0ACD6D3B" w:rsidR="005C0D86" w:rsidRDefault="005C0D86" w:rsidP="005C0D86">
      <w:pPr>
        <w:jc w:val="both"/>
      </w:pPr>
      <w:r>
        <w:t xml:space="preserve">Stávající osvětlení v předmětné části je provedeno se svítidly jejichž stáří je odhadováno </w:t>
      </w:r>
      <w:r w:rsidRPr="000C2F14">
        <w:t xml:space="preserve">na </w:t>
      </w:r>
      <w:r>
        <w:t xml:space="preserve">15 až </w:t>
      </w:r>
      <w:r w:rsidRPr="000C2F14">
        <w:t>30</w:t>
      </w:r>
      <w:r>
        <w:t> </w:t>
      </w:r>
      <w:r w:rsidRPr="000C2F14">
        <w:t>let</w:t>
      </w:r>
      <w:r>
        <w:t>. Svítidla jsou vybavena vysokotlakými sodíkovými výbojkami</w:t>
      </w:r>
      <w:r w:rsidR="009F0DA3">
        <w:t xml:space="preserve"> a kompaktními zářivkami</w:t>
      </w:r>
      <w:r>
        <w:t xml:space="preserve">. Optická část svítidel je zejména u starších typů svítidel silně zastaralá s velmi nízkou světelnou účinností. Celkově se jedná o </w:t>
      </w:r>
      <w:r w:rsidR="009F0DA3">
        <w:t>181</w:t>
      </w:r>
      <w:r>
        <w:t xml:space="preserve"> ks stávajících svítidel.</w:t>
      </w:r>
    </w:p>
    <w:p w14:paraId="62BBF452" w14:textId="77777777" w:rsidR="007C3B27" w:rsidRPr="00520E8A" w:rsidRDefault="007C3B27" w:rsidP="00BE0A96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808080" w:themeColor="background1" w:themeShade="80"/>
          <w:sz w:val="24"/>
          <w:szCs w:val="24"/>
          <w:lang w:eastAsia="cs-CZ"/>
        </w:rPr>
      </w:pPr>
    </w:p>
    <w:p w14:paraId="39A43D84" w14:textId="74E15C4E" w:rsidR="009910BD" w:rsidRDefault="009910BD" w:rsidP="007C3B27">
      <w:pPr>
        <w:pStyle w:val="Odstavecseseznamem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</w:pPr>
      <w:r w:rsidRPr="007C3B27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>Cíl projektu</w:t>
      </w:r>
    </w:p>
    <w:p w14:paraId="7CE5E131" w14:textId="52E28CD5" w:rsidR="00326A77" w:rsidRPr="0004146D" w:rsidRDefault="005C0D86" w:rsidP="00326A77">
      <w:pPr>
        <w:jc w:val="both"/>
      </w:pPr>
      <w:r>
        <w:t xml:space="preserve">Cílem tohoto projektu </w:t>
      </w:r>
      <w:r w:rsidR="00326A77">
        <w:t>je</w:t>
      </w:r>
      <w:r>
        <w:t xml:space="preserve"> zlepšení parametrů osvětlení dotčených komunikací a splnění požadavků normy ČSN EN 13201</w:t>
      </w:r>
      <w:r w:rsidR="00326A77">
        <w:t xml:space="preserve">. Dále dojde k úspoře elektrické energie </w:t>
      </w:r>
      <w:r w:rsidR="009F0DA3" w:rsidRPr="009F0DA3">
        <w:t>73,852</w:t>
      </w:r>
      <w:r w:rsidR="009F0DA3">
        <w:t xml:space="preserve"> </w:t>
      </w:r>
      <w:r w:rsidR="00326A77">
        <w:t>MWh/rok (</w:t>
      </w:r>
      <w:r w:rsidR="00581B66">
        <w:t xml:space="preserve">82,93 </w:t>
      </w:r>
      <w:r w:rsidR="00326A77">
        <w:t xml:space="preserve">%), úspoře nákladů na její pořízení ve výši </w:t>
      </w:r>
      <w:r w:rsidR="00581B66">
        <w:t xml:space="preserve">173,5 </w:t>
      </w:r>
      <w:r w:rsidR="00326A77">
        <w:t xml:space="preserve">tis. Kč vč. DPH. Dále dojde k roční úspoře </w:t>
      </w:r>
      <w:r w:rsidR="00581B66" w:rsidRPr="001C3431">
        <w:rPr>
          <w:rFonts w:eastAsia="Times New Roman" w:cstheme="minorHAnsi"/>
          <w:color w:val="000000"/>
          <w:lang w:eastAsia="cs-CZ"/>
        </w:rPr>
        <w:t>74,71</w:t>
      </w:r>
      <w:r w:rsidR="00581B66">
        <w:rPr>
          <w:rFonts w:eastAsia="Times New Roman" w:cstheme="minorHAnsi"/>
          <w:color w:val="000000"/>
          <w:lang w:eastAsia="cs-CZ"/>
        </w:rPr>
        <w:t xml:space="preserve"> </w:t>
      </w:r>
      <w:r w:rsidR="00326A77">
        <w:t>tun emisí CO</w:t>
      </w:r>
      <w:r w:rsidR="00326A77" w:rsidRPr="00680F13">
        <w:rPr>
          <w:vertAlign w:val="subscript"/>
        </w:rPr>
        <w:t>2</w:t>
      </w:r>
      <w:r w:rsidR="00326A77">
        <w:t>. Dojde také ke snížení světelného znečištění (</w:t>
      </w:r>
      <w:r w:rsidR="00326A77" w:rsidRPr="00326A77">
        <w:t>žádná část světelného toku vyzařovaného svítidlem ne</w:t>
      </w:r>
      <w:r w:rsidR="00326A77">
        <w:t>bude</w:t>
      </w:r>
      <w:r w:rsidR="00326A77" w:rsidRPr="00326A77">
        <w:t xml:space="preserve"> směřovat nad vodorovnou rovinu procházející středem svítidla).</w:t>
      </w:r>
    </w:p>
    <w:p w14:paraId="3125159E" w14:textId="77777777" w:rsidR="00495463" w:rsidRDefault="00495463" w:rsidP="00495463">
      <w:pPr>
        <w:pStyle w:val="Odstavecseseznamem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</w:pPr>
    </w:p>
    <w:p w14:paraId="6CD8B429" w14:textId="7D0B69AE" w:rsidR="009910BD" w:rsidRDefault="009910BD" w:rsidP="007C3B27">
      <w:pPr>
        <w:pStyle w:val="Odstavecseseznamem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</w:pPr>
      <w:r w:rsidRPr="00F135E6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>Udržitelnost a další rozvoj projektu</w:t>
      </w:r>
    </w:p>
    <w:p w14:paraId="39E23258" w14:textId="070E63E7" w:rsidR="0049583A" w:rsidRDefault="0049583A" w:rsidP="0049583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</w:pPr>
    </w:p>
    <w:p w14:paraId="4E1B4DCA" w14:textId="3576E9A7" w:rsidR="0049583A" w:rsidRDefault="00A34ED0" w:rsidP="00A34ED0">
      <w:pPr>
        <w:jc w:val="both"/>
        <w:rPr>
          <w:lang w:eastAsia="cs-CZ"/>
        </w:rPr>
      </w:pPr>
      <w:r>
        <w:rPr>
          <w:lang w:eastAsia="cs-CZ"/>
        </w:rPr>
        <w:t xml:space="preserve">Doba životnosti tohoto projektu je uvažována na 20 let (dle energetického posudku), během těchto 20 let je potřeba vykonávat na soustavě veřejného osvětlení správu a údržbu. Provádět periodické kontroly světelných míst, opravy světelných míst. </w:t>
      </w:r>
      <w:r w:rsidR="006A36F2">
        <w:rPr>
          <w:lang w:eastAsia="cs-CZ"/>
        </w:rPr>
        <w:t>Během doby životnosti svítidla, může dojít k poruše svítidla v předřadníku (standardní doba životnosti udávaná výrobcem bývá 7 let), tento komponent lze vyměnit.</w:t>
      </w:r>
    </w:p>
    <w:p w14:paraId="2DEE7D91" w14:textId="5C894F60" w:rsidR="006A36F2" w:rsidRPr="0049583A" w:rsidRDefault="006A36F2" w:rsidP="00A34ED0">
      <w:pPr>
        <w:jc w:val="both"/>
        <w:rPr>
          <w:lang w:eastAsia="cs-CZ"/>
        </w:rPr>
      </w:pPr>
      <w:r>
        <w:rPr>
          <w:lang w:eastAsia="cs-CZ"/>
        </w:rPr>
        <w:t>Po skončení projektu budou svítidla ponechána na stávajících místech, po skončení projektu lze svítidla přezbrojit účinnějšími typy LED diod (závisí na budoucím vývoji technologie LED).</w:t>
      </w:r>
    </w:p>
    <w:p w14:paraId="010CCB7D" w14:textId="1AB7037F" w:rsidR="006A36F2" w:rsidRDefault="006A36F2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br w:type="page"/>
      </w:r>
    </w:p>
    <w:p w14:paraId="50848679" w14:textId="039711B2" w:rsidR="009910BD" w:rsidRDefault="009910BD" w:rsidP="007C3B27">
      <w:pPr>
        <w:pStyle w:val="Odstavecseseznamem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</w:pPr>
      <w:r w:rsidRPr="00F135E6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lastRenderedPageBreak/>
        <w:t>Popis organizačního zajištění projektu</w:t>
      </w:r>
    </w:p>
    <w:p w14:paraId="558E97C7" w14:textId="7F2F7A79" w:rsidR="006A36F2" w:rsidRDefault="006A36F2" w:rsidP="006A36F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</w:pPr>
    </w:p>
    <w:p w14:paraId="5B7A68EB" w14:textId="72333BE3" w:rsidR="006A36F2" w:rsidRPr="006A36F2" w:rsidRDefault="006A36F2" w:rsidP="00DF0120">
      <w:pPr>
        <w:jc w:val="both"/>
        <w:rPr>
          <w:lang w:eastAsia="cs-CZ"/>
        </w:rPr>
      </w:pPr>
      <w:r>
        <w:rPr>
          <w:lang w:eastAsia="cs-CZ"/>
        </w:rPr>
        <w:t>Projekt bude realizován dodavatelsky</w:t>
      </w:r>
      <w:r w:rsidR="00DF0120">
        <w:rPr>
          <w:lang w:eastAsia="cs-CZ"/>
        </w:rPr>
        <w:t>. Způsob výběru zhotovitele bude proveden v souladu se zákonem č. 134/2016 Sb. v platném znění Zákon o zadávání veřejných zakázek. Dohled nad realizací bude zajistí TDI. Před převzetím realizované stavby bude provedeno měření jasů a osvětlenosti certifikovanou osobou.</w:t>
      </w:r>
    </w:p>
    <w:p w14:paraId="45663C8B" w14:textId="77777777" w:rsidR="00FE0EB3" w:rsidRPr="00F135E6" w:rsidRDefault="00FE0EB3" w:rsidP="00F135E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</w:pPr>
    </w:p>
    <w:p w14:paraId="0727BA49" w14:textId="5B04348E" w:rsidR="009910BD" w:rsidRDefault="009910BD" w:rsidP="007C3B27">
      <w:pPr>
        <w:pStyle w:val="Odstavecseseznamem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</w:pPr>
      <w:r w:rsidRPr="00F135E6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>Dopady projektu na životní prostředí</w:t>
      </w:r>
    </w:p>
    <w:bookmarkEnd w:id="0"/>
    <w:p w14:paraId="5B593D5C" w14:textId="6C424B71" w:rsidR="00FE0EB3" w:rsidRPr="0004146D" w:rsidRDefault="00FE0EB3" w:rsidP="00FE0EB3">
      <w:pPr>
        <w:jc w:val="both"/>
      </w:pPr>
      <w:r>
        <w:t xml:space="preserve">Dojde k roční úspoře </w:t>
      </w:r>
      <w:r w:rsidR="00581B66" w:rsidRPr="001C3431">
        <w:rPr>
          <w:rFonts w:eastAsia="Times New Roman" w:cstheme="minorHAnsi"/>
          <w:color w:val="000000"/>
          <w:lang w:eastAsia="cs-CZ"/>
        </w:rPr>
        <w:t>74,71</w:t>
      </w:r>
      <w:r>
        <w:t xml:space="preserve"> tun emisí CO</w:t>
      </w:r>
      <w:r w:rsidRPr="00FE0EB3">
        <w:rPr>
          <w:vertAlign w:val="subscript"/>
        </w:rPr>
        <w:t>2</w:t>
      </w:r>
      <w:r>
        <w:t>. Dojde také ke snížení světelného znečištění (</w:t>
      </w:r>
      <w:r w:rsidRPr="00326A77">
        <w:t>žádná část světelného toku vyzařovaného svítidlem ne</w:t>
      </w:r>
      <w:r>
        <w:t>bude</w:t>
      </w:r>
      <w:r w:rsidRPr="00326A77">
        <w:t xml:space="preserve"> směřovat nad vodorovnou rovinu procházející středem svítidla).</w:t>
      </w:r>
      <w:r>
        <w:t xml:space="preserve"> </w:t>
      </w:r>
      <w:bookmarkStart w:id="1" w:name="_GoBack"/>
      <w:bookmarkEnd w:id="1"/>
    </w:p>
    <w:p w14:paraId="1CA308E7" w14:textId="77777777" w:rsidR="0046065D" w:rsidRPr="004D1C4C" w:rsidRDefault="0046065D" w:rsidP="00136F6E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808080" w:themeColor="background1" w:themeShade="80"/>
          <w:sz w:val="24"/>
          <w:szCs w:val="24"/>
          <w:lang w:eastAsia="cs-CZ"/>
        </w:rPr>
      </w:pPr>
    </w:p>
    <w:sectPr w:rsidR="0046065D" w:rsidRPr="004D1C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inherit">
    <w:altName w:val="Cambria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5B597A"/>
    <w:multiLevelType w:val="multilevel"/>
    <w:tmpl w:val="ADDEB1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0306B09"/>
    <w:multiLevelType w:val="hybridMultilevel"/>
    <w:tmpl w:val="0AA0DDD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78767BB"/>
    <w:multiLevelType w:val="multilevel"/>
    <w:tmpl w:val="86701A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10BD"/>
    <w:rsid w:val="000245C9"/>
    <w:rsid w:val="00116345"/>
    <w:rsid w:val="00136F6E"/>
    <w:rsid w:val="001641ED"/>
    <w:rsid w:val="00227E69"/>
    <w:rsid w:val="00326A77"/>
    <w:rsid w:val="0035661F"/>
    <w:rsid w:val="003875F1"/>
    <w:rsid w:val="0046065D"/>
    <w:rsid w:val="00495463"/>
    <w:rsid w:val="0049583A"/>
    <w:rsid w:val="004D1C4C"/>
    <w:rsid w:val="00520E8A"/>
    <w:rsid w:val="00550FA8"/>
    <w:rsid w:val="00581B66"/>
    <w:rsid w:val="005C0D86"/>
    <w:rsid w:val="005E351E"/>
    <w:rsid w:val="006147BF"/>
    <w:rsid w:val="006A36F2"/>
    <w:rsid w:val="00725360"/>
    <w:rsid w:val="007C3398"/>
    <w:rsid w:val="007C3B27"/>
    <w:rsid w:val="00867B54"/>
    <w:rsid w:val="00957C99"/>
    <w:rsid w:val="009738D4"/>
    <w:rsid w:val="009910BD"/>
    <w:rsid w:val="009F0DA3"/>
    <w:rsid w:val="00A32A4F"/>
    <w:rsid w:val="00A34ED0"/>
    <w:rsid w:val="00AA0043"/>
    <w:rsid w:val="00AB7AEA"/>
    <w:rsid w:val="00B65F28"/>
    <w:rsid w:val="00BE0A96"/>
    <w:rsid w:val="00C05AB6"/>
    <w:rsid w:val="00CE7E3A"/>
    <w:rsid w:val="00D61502"/>
    <w:rsid w:val="00DF0120"/>
    <w:rsid w:val="00E979F2"/>
    <w:rsid w:val="00EC0437"/>
    <w:rsid w:val="00F135E6"/>
    <w:rsid w:val="00FB2C6E"/>
    <w:rsid w:val="00FE0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3BFF8F"/>
  <w15:chartTrackingRefBased/>
  <w15:docId w15:val="{42CFA465-96B4-4D88-95EC-663629B002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72536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3">
    <w:name w:val="heading 3"/>
    <w:basedOn w:val="Normln"/>
    <w:link w:val="Nadpis3Char"/>
    <w:uiPriority w:val="9"/>
    <w:qFormat/>
    <w:rsid w:val="009910B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"/>
    <w:rsid w:val="009910BD"/>
    <w:rPr>
      <w:rFonts w:ascii="Times New Roman" w:eastAsia="Times New Roman" w:hAnsi="Times New Roman" w:cs="Times New Roman"/>
      <w:b/>
      <w:bCs/>
      <w:sz w:val="27"/>
      <w:szCs w:val="27"/>
      <w:lang w:eastAsia="cs-CZ"/>
    </w:rPr>
  </w:style>
  <w:style w:type="character" w:customStyle="1" w:styleId="tgb-text">
    <w:name w:val="tgb-text"/>
    <w:basedOn w:val="Standardnpsmoodstavce"/>
    <w:rsid w:val="009910BD"/>
  </w:style>
  <w:style w:type="character" w:styleId="Hypertextovodkaz">
    <w:name w:val="Hyperlink"/>
    <w:basedOn w:val="Standardnpsmoodstavce"/>
    <w:uiPriority w:val="99"/>
    <w:semiHidden/>
    <w:unhideWhenUsed/>
    <w:rsid w:val="009910BD"/>
    <w:rPr>
      <w:color w:val="0000FF"/>
      <w:u w:val="single"/>
    </w:rPr>
  </w:style>
  <w:style w:type="character" w:customStyle="1" w:styleId="openruian">
    <w:name w:val="openruian"/>
    <w:basedOn w:val="Standardnpsmoodstavce"/>
    <w:rsid w:val="009910BD"/>
  </w:style>
  <w:style w:type="paragraph" w:styleId="Odstavecseseznamem">
    <w:name w:val="List Paragraph"/>
    <w:basedOn w:val="Normln"/>
    <w:uiPriority w:val="34"/>
    <w:qFormat/>
    <w:rsid w:val="00E979F2"/>
    <w:pPr>
      <w:ind w:left="720"/>
      <w:contextualSpacing/>
    </w:pPr>
  </w:style>
  <w:style w:type="character" w:customStyle="1" w:styleId="Nadpis1Char">
    <w:name w:val="Nadpis 1 Char"/>
    <w:basedOn w:val="Standardnpsmoodstavce"/>
    <w:link w:val="Nadpis1"/>
    <w:uiPriority w:val="9"/>
    <w:rsid w:val="0072536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E0E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E0EB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833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35812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46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518338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440286">
              <w:marLeft w:val="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1861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3324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8084126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020617">
              <w:marLeft w:val="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951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127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4903223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645547">
              <w:marLeft w:val="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5267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4894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48949602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560692">
              <w:marLeft w:val="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80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618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94541047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712944">
              <w:marLeft w:val="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55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6712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9875292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407536">
              <w:marLeft w:val="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427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4568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26694237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913125">
              <w:marLeft w:val="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930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2016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7069386">
              <w:marLeft w:val="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115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8544598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23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52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263808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5815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D2D2D2"/>
                            <w:right w:val="none" w:sz="0" w:space="0" w:color="auto"/>
                          </w:divBdr>
                        </w:div>
                        <w:div w:id="1663192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CCCCCC"/>
                            <w:left w:val="single" w:sz="6" w:space="0" w:color="CCCCCC"/>
                            <w:bottom w:val="none" w:sz="0" w:space="0" w:color="auto"/>
                            <w:right w:val="single" w:sz="6" w:space="0" w:color="CCCCCC"/>
                          </w:divBdr>
                        </w:div>
                      </w:divsChild>
                    </w:div>
                    <w:div w:id="1041977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7090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2608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2755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3852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1987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0287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3980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2334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1139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3322307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331181">
              <w:marLeft w:val="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633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664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4781799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8543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288776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3542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D2D2D2"/>
                            <w:right w:val="none" w:sz="0" w:space="0" w:color="auto"/>
                          </w:divBdr>
                        </w:div>
                        <w:div w:id="1456949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CCCCCC"/>
                            <w:left w:val="single" w:sz="6" w:space="0" w:color="CCCCCC"/>
                            <w:bottom w:val="none" w:sz="0" w:space="0" w:color="auto"/>
                            <w:right w:val="single" w:sz="6" w:space="0" w:color="CCCCCC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418</Words>
  <Characters>2470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Karel Benedikt</dc:creator>
  <cp:keywords/>
  <dc:description/>
  <cp:lastModifiedBy>dolej</cp:lastModifiedBy>
  <cp:revision>34</cp:revision>
  <dcterms:created xsi:type="dcterms:W3CDTF">2019-10-21T16:50:00Z</dcterms:created>
  <dcterms:modified xsi:type="dcterms:W3CDTF">2019-10-29T20:22:00Z</dcterms:modified>
</cp:coreProperties>
</file>